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BWF26-00186</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BBS Brinkstr. / Rückbau der Gebäudeteile A1 + C1 sowie Ersatzneubau - Heizung und Sanitär</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LKOS 2026 - 109</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Heizungs- und Sanitärinstallationen.
Ausführungszeitraum: 14.09.2026 - 23.04.2027</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